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397510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414655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42"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2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May 28, 2026 (May 27, 2026)</w:t>
      </w:r>
    </w:p>
    <w:p>
      <w:pPr>
        <w:spacing w:after="0" w:line="1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MYR GROUP INC.</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850" w:right="299" w:bottom="1440" w:gutter="0" w:footer="0" w:header="0"/>
        </w:sectPr>
      </w:pPr>
    </w:p>
    <w:p>
      <w:pPr>
        <w:spacing w:after="0" w:line="16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2"/>
          <w:szCs w:val="12"/>
          <w:b w:val="1"/>
          <w:bCs w:val="1"/>
          <w:color w:val="auto"/>
        </w:rPr>
        <w:t>1-08325</w:t>
      </w:r>
    </w:p>
    <w:p>
      <w:pPr>
        <w:spacing w:after="0" w:line="10"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2"/>
          <w:szCs w:val="12"/>
          <w:color w:val="auto"/>
        </w:rPr>
        <w:t>(Commission</w:t>
      </w:r>
    </w:p>
    <w:p>
      <w:pPr>
        <w:jc w:val="center"/>
        <w:ind w:right="2260"/>
        <w:spacing w:after="0"/>
        <w:rPr>
          <w:sz w:val="20"/>
          <w:szCs w:val="20"/>
          <w:color w:val="auto"/>
        </w:rPr>
      </w:pPr>
      <w:r>
        <w:rPr>
          <w:rFonts w:ascii="Times New Roman" w:cs="Times New Roman" w:eastAsia="Times New Roman" w:hAnsi="Times New Roman"/>
          <w:sz w:val="12"/>
          <w:szCs w:val="12"/>
          <w:color w:val="auto"/>
        </w:rPr>
        <w:t>File Number)</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2"/>
          <w:szCs w:val="12"/>
          <w:b w:val="1"/>
          <w:bCs w:val="1"/>
          <w:color w:val="auto"/>
        </w:rPr>
        <w:t>36-3158643</w:t>
      </w:r>
    </w:p>
    <w:p>
      <w:pPr>
        <w:spacing w:after="0" w:line="10"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2"/>
          <w:szCs w:val="12"/>
          <w:color w:val="auto"/>
        </w:rPr>
        <w:t>(I.R.S. Employer</w:t>
      </w:r>
    </w:p>
    <w:p>
      <w:pPr>
        <w:jc w:val="center"/>
        <w:ind w:right="144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200" w:lineRule="exact"/>
        <w:rPr>
          <w:sz w:val="24"/>
          <w:szCs w:val="24"/>
          <w:color w:val="auto"/>
        </w:rPr>
      </w:pPr>
    </w:p>
    <w:p>
      <w:pPr>
        <w:sectPr>
          <w:pgSz w:w="11900" w:h="16838" w:orient="portrait"/>
          <w:cols w:equalWidth="0" w:num="3">
            <w:col w:w="4600" w:space="720"/>
            <w:col w:w="2920" w:space="720"/>
            <w:col w:w="2340"/>
          </w:cols>
          <w:pgMar w:left="300" w:top="850" w:right="299" w:bottom="1440" w:gutter="0" w:footer="0" w:header="0"/>
          <w:type w:val="continuous"/>
        </w:sectPr>
      </w:pPr>
    </w:p>
    <w:p>
      <w:pPr>
        <w:spacing w:after="0" w:line="4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1"/>
          <w:szCs w:val="11"/>
          <w:b w:val="1"/>
          <w:bCs w:val="1"/>
          <w:color w:val="auto"/>
        </w:rPr>
        <w:t>12121 Grant Street,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Suite 610</w:t>
      </w:r>
    </w:p>
    <w:p>
      <w:pPr>
        <w:spacing w:after="0" w:line="54" w:lineRule="exact"/>
        <w:rPr>
          <w:sz w:val="24"/>
          <w:szCs w:val="24"/>
          <w:color w:val="auto"/>
        </w:rPr>
      </w:pPr>
    </w:p>
    <w:p>
      <w:pPr>
        <w:sectPr>
          <w:pgSz w:w="11900" w:h="16838" w:orient="portrait"/>
          <w:cols w:equalWidth="0" w:num="2">
            <w:col w:w="1680" w:space="720"/>
            <w:col w:w="8900"/>
          </w:cols>
          <w:pgMar w:left="300" w:top="850" w:right="29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1"/>
          <w:szCs w:val="11"/>
          <w:b w:val="1"/>
          <w:bCs w:val="1"/>
          <w:color w:val="auto"/>
        </w:rPr>
        <w:t>Thornton,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80241</w:t>
      </w:r>
    </w:p>
    <w:p>
      <w:pPr>
        <w:spacing w:after="0" w:line="48" w:lineRule="exact"/>
        <w:rPr>
          <w:sz w:val="24"/>
          <w:szCs w:val="24"/>
          <w:color w:val="auto"/>
        </w:rPr>
      </w:pPr>
    </w:p>
    <w:p>
      <w:pPr>
        <w:sectPr>
          <w:pgSz w:w="11900" w:h="16838" w:orient="portrait"/>
          <w:cols w:equalWidth="0" w:num="3">
            <w:col w:w="980" w:space="560"/>
            <w:col w:w="7180" w:space="720"/>
            <w:col w:w="1860"/>
          </w:cols>
          <w:pgMar w:left="300" w:top="850" w:right="2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(Zip Code)</w:t>
      </w:r>
    </w:p>
    <w:p>
      <w:pPr>
        <w:spacing w:after="0" w:line="200" w:lineRule="exact"/>
        <w:rPr>
          <w:sz w:val="24"/>
          <w:szCs w:val="24"/>
          <w:color w:val="auto"/>
        </w:rPr>
      </w:pPr>
    </w:p>
    <w:p>
      <w:pPr>
        <w:sectPr>
          <w:pgSz w:w="11900" w:h="16838" w:orient="portrait"/>
          <w:cols w:equalWidth="0" w:num="2">
            <w:col w:w="8640" w:space="720"/>
            <w:col w:w="1940"/>
          </w:cols>
          <w:pgMar w:left="300" w:top="850" w:right="299" w:bottom="1440" w:gutter="0" w:footer="0" w:header="0"/>
          <w:type w:val="continuous"/>
        </w:sectPr>
      </w:pPr>
    </w:p>
    <w:p>
      <w:pPr>
        <w:spacing w:after="0" w:line="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(303) 286-8000</w:t>
      </w:r>
    </w:p>
    <w:p>
      <w:pPr>
        <w:spacing w:after="0" w:line="123"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2"/>
          <w:szCs w:val="12"/>
          <w:b w:val="1"/>
          <w:bCs w:val="1"/>
          <w:color w:val="auto"/>
        </w:rPr>
        <w:t>None</w:t>
      </w:r>
    </w:p>
    <w:p>
      <w:pPr>
        <w:spacing w:after="0" w:line="2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220" w:hanging="216"/>
        <w:spacing w:after="0"/>
        <w:tabs>
          <w:tab w:leader="none" w:pos="2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220" w:hanging="216"/>
        <w:spacing w:after="0"/>
        <w:tabs>
          <w:tab w:leader="none" w:pos="2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220" w:hanging="216"/>
        <w:spacing w:after="0"/>
        <w:tabs>
          <w:tab w:leader="none" w:pos="2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68" w:lineRule="exact"/>
        <w:rPr>
          <w:rFonts w:ascii="MS PGothic" w:cs="MS PGothic" w:eastAsia="MS PGothic" w:hAnsi="MS PGothic"/>
          <w:sz w:val="12"/>
          <w:szCs w:val="12"/>
          <w:color w:val="auto"/>
        </w:rPr>
      </w:pPr>
    </w:p>
    <w:p>
      <w:pPr>
        <w:ind w:right="5720" w:firstLine="4"/>
        <w:spacing w:after="0" w:line="549" w:lineRule="auto"/>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43"/>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3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42"/>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MYRG</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42"/>
        </w:trPr>
        <w:tc>
          <w:tcPr>
            <w:tcW w:w="3820" w:type="dxa"/>
            <w:vAlign w:val="bottom"/>
            <w:tcBorders>
              <w:left w:val="single" w:sz="8" w:color="auto"/>
              <w:bottom w:val="single" w:sz="8" w:color="auto"/>
              <w:right w:val="single" w:sz="8" w:color="auto"/>
            </w:tcBorders>
          </w:tcPr>
          <w:p>
            <w:pPr>
              <w:spacing w:after="0"/>
              <w:rPr>
                <w:sz w:val="12"/>
                <w:szCs w:val="12"/>
                <w:color w:val="auto"/>
              </w:rPr>
            </w:pPr>
          </w:p>
        </w:tc>
        <w:tc>
          <w:tcPr>
            <w:tcW w:w="3260" w:type="dxa"/>
            <w:vAlign w:val="bottom"/>
            <w:tcBorders>
              <w:bottom w:val="single" w:sz="8" w:color="auto"/>
              <w:right w:val="single" w:sz="8" w:color="auto"/>
            </w:tcBorders>
          </w:tcPr>
          <w:p>
            <w:pPr>
              <w:spacing w:after="0"/>
              <w:rPr>
                <w:sz w:val="12"/>
                <w:szCs w:val="12"/>
                <w:color w:val="auto"/>
              </w:rPr>
            </w:pP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(Nasdaq Global Market)</w:t>
            </w:r>
          </w:p>
        </w:tc>
      </w:tr>
    </w:tbl>
    <w:p>
      <w:pPr>
        <w:spacing w:after="0" w:line="160"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0"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86360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850"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On May 27, 2026, MYR Group Inc. (“MYR”) posted updated presentation materials on the investor relations section of MYR’s website at https://investor.myrgroup.com/news-events/presentations. Updates to this presentation materials relate to MYR entering into an agreement to acquire all issued and outstanding shares of capital stock of Valley Holdings I, Inc. and its subsidiaries as announced by MYR in a press release on May 27, 2026. Members of MYR’s management may use all or portions of these materials from time to time during the quarter ending June 30, 2026 in meetings with or when making presentations to the investment community, current or potential stakeholders and others. The presentation materials are furnished herewith as Exhibit 99.1.</w:t>
      </w:r>
    </w:p>
    <w:p>
      <w:pPr>
        <w:spacing w:after="0" w:line="122" w:lineRule="exact"/>
        <w:rPr>
          <w:sz w:val="20"/>
          <w:szCs w:val="20"/>
          <w:color w:val="auto"/>
        </w:rPr>
      </w:pPr>
    </w:p>
    <w:p>
      <w:pPr>
        <w:ind w:right="12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the presentation materials is summary information that should be considered in the context of MYR’s filings with the Securities and Exchange Commission and other public announcements that MYR may make by press release or otherwise from time to time.</w:t>
      </w:r>
    </w:p>
    <w:p>
      <w:pPr>
        <w:spacing w:after="0" w:line="111"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This information is not deemed “filed” for purposes of Section 18 of the Securities Exchange Act of 1934 (the “Exchange Act”) or incorporated by reference in any filing under the Securities Act of 1933 or the Exchange Act, except as shall be expressly set forth by specific reference in such a filing.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The following exhibit is being furnished with this Current Report on Form 8-K.</w:t>
      </w:r>
    </w:p>
    <w:p>
      <w:pPr>
        <w:spacing w:after="0" w:line="19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2"/>
          <w:szCs w:val="12"/>
          <w:u w:val="single" w:color="auto"/>
          <w:color w:val="0000FF"/>
        </w:rPr>
        <w:t>99.1</w:t>
      </w:r>
      <w:r>
        <w:rPr>
          <w:sz w:val="20"/>
          <w:szCs w:val="20"/>
          <w:color w:val="auto"/>
        </w:rPr>
        <w:tab/>
      </w:r>
      <w:r>
        <w:rPr>
          <w:rFonts w:ascii="Times New Roman" w:cs="Times New Roman" w:eastAsia="Times New Roman" w:hAnsi="Times New Roman"/>
          <w:sz w:val="11"/>
          <w:szCs w:val="11"/>
          <w:u w:val="single" w:color="auto"/>
          <w:color w:val="0000FF"/>
        </w:rPr>
        <w:t>MYR Group Inc. Investor Presentation 2026 First Quarter dated May 2026.</w:t>
      </w:r>
    </w:p>
    <w:p>
      <w:pPr>
        <w:spacing w:after="0" w:line="33" w:lineRule="exact"/>
        <w:rPr>
          <w:sz w:val="20"/>
          <w:szCs w:val="20"/>
          <w:color w:val="auto"/>
        </w:rPr>
      </w:pPr>
    </w:p>
    <w:p>
      <w:pPr>
        <w:ind w:left="460" w:hanging="456"/>
        <w:spacing w:after="0"/>
        <w:tabs>
          <w:tab w:leader="none" w:pos="46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p>
      <w:pPr>
        <w:spacing w:after="0" w:line="200" w:lineRule="exact"/>
        <w:rPr>
          <w:rFonts w:ascii="Times New Roman" w:cs="Times New Roman" w:eastAsia="Times New Roman" w:hAnsi="Times New Roman"/>
          <w:sz w:val="12"/>
          <w:szCs w:val="12"/>
          <w:color w:val="auto"/>
        </w:rPr>
      </w:pPr>
    </w:p>
    <w:p>
      <w:pPr>
        <w:spacing w:after="0" w:line="265"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809"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3820" w:type="dxa"/>
            <w:vAlign w:val="bottom"/>
            <w:gridSpan w:val="2"/>
          </w:tcPr>
          <w:p>
            <w:pPr>
              <w:ind w:left="2700"/>
              <w:spacing w:after="0"/>
              <w:rPr>
                <w:sz w:val="20"/>
                <w:szCs w:val="20"/>
                <w:color w:val="auto"/>
              </w:rPr>
            </w:pPr>
            <w:r>
              <w:rPr>
                <w:rFonts w:ascii="Times New Roman" w:cs="Times New Roman" w:eastAsia="Times New Roman" w:hAnsi="Times New Roman"/>
                <w:sz w:val="12"/>
                <w:szCs w:val="12"/>
                <w:b w:val="1"/>
                <w:bCs w:val="1"/>
                <w:color w:val="auto"/>
              </w:rPr>
              <w:t>MYR GROUP INC.</w:t>
            </w:r>
          </w:p>
        </w:tc>
        <w:tc>
          <w:tcPr>
            <w:tcW w:w="4180" w:type="dxa"/>
            <w:vAlign w:val="bottom"/>
          </w:tcPr>
          <w:p>
            <w:pPr>
              <w:spacing w:after="0"/>
              <w:rPr>
                <w:sz w:val="13"/>
                <w:szCs w:val="13"/>
                <w:color w:val="auto"/>
              </w:rPr>
            </w:pPr>
          </w:p>
        </w:tc>
      </w:tr>
      <w:tr>
        <w:trPr>
          <w:trHeight w:val="324"/>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Dated: May 28, 2026</w:t>
            </w:r>
          </w:p>
        </w:tc>
        <w:tc>
          <w:tcPr>
            <w:tcW w:w="3200" w:type="dxa"/>
            <w:vAlign w:val="bottom"/>
          </w:tcPr>
          <w:p>
            <w:pPr>
              <w:ind w:left="2700"/>
              <w:spacing w:after="0"/>
              <w:rPr>
                <w:sz w:val="20"/>
                <w:szCs w:val="20"/>
                <w:color w:val="auto"/>
              </w:rPr>
            </w:pPr>
            <w:r>
              <w:rPr>
                <w:rFonts w:ascii="Times New Roman" w:cs="Times New Roman" w:eastAsia="Times New Roman" w:hAnsi="Times New Roman"/>
                <w:sz w:val="12"/>
                <w:szCs w:val="12"/>
                <w:color w:val="auto"/>
              </w:rPr>
              <w:t>By:</w:t>
            </w:r>
          </w:p>
        </w:tc>
        <w:tc>
          <w:tcPr>
            <w:tcW w:w="4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/s/ KELLY M. HUNTINGTON</w:t>
            </w:r>
          </w:p>
        </w:tc>
      </w:tr>
      <w:tr>
        <w:trPr>
          <w:trHeight w:val="140"/>
        </w:trPr>
        <w:tc>
          <w:tcPr>
            <w:tcW w:w="33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4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Kelly M. Huntington</w:t>
            </w:r>
          </w:p>
        </w:tc>
      </w:tr>
      <w:tr>
        <w:trPr>
          <w:trHeight w:val="155"/>
        </w:trPr>
        <w:tc>
          <w:tcPr>
            <w:tcW w:w="33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41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r>
        <w:trPr>
          <w:trHeight w:val="603"/>
        </w:trPr>
        <w:tc>
          <w:tcPr>
            <w:tcW w:w="3300" w:type="dxa"/>
            <w:vAlign w:val="bottom"/>
          </w:tcPr>
          <w:p>
            <w:pPr>
              <w:spacing w:after="0"/>
              <w:rPr>
                <w:sz w:val="24"/>
                <w:szCs w:val="24"/>
                <w:color w:val="auto"/>
              </w:rPr>
            </w:pPr>
          </w:p>
        </w:tc>
        <w:tc>
          <w:tcPr>
            <w:tcW w:w="320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rPr>
              <w:t>-3-</w:t>
            </w:r>
          </w:p>
        </w:tc>
        <w:tc>
          <w:tcPr>
            <w:tcW w:w="62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2026-05-28T17:01:46Z</dcterms:created>
  <dcterms:modified xsi:type="dcterms:W3CDTF">2026-05-28T17:01:46Z</dcterms:modified>
</cp:coreProperties>
</file>