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28, 2026 (April 23,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center"/>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MYR Group, Inc.'s ("MYR" or the "Company") Annual Meeting of Stockholders (the "Annual Meeting") on April 23, 2026, the Company’s stockholders considered three proposals, each of which is described in more detail in the Company’s 2026 Definitive Proxy Statement, filed with the Securities and Exchange Commission on March 4, 2026. The matters voted upon at the Annual Meeting and the results of the votes were as follows:</w:t>
      </w:r>
    </w:p>
    <w:p>
      <w:pPr>
        <w:pStyle w:val="TextBody"/>
        <w:bidi w:val="0"/>
        <w:spacing w:lineRule="auto" w:line="288" w:before="240" w:after="283"/>
        <w:jc w:val="left"/>
        <w:rPr/>
      </w:pPr>
      <w:r>
        <w:rPr>
          <w:rFonts w:ascii="Times New Roman;serif" w:hAnsi="Times New Roman;serif"/>
          <w:b w:val="false"/>
          <w:color w:val="000000"/>
          <w:sz w:val="20"/>
          <w:u w:val="single"/>
        </w:rPr>
        <w:t>Proposal 1. Election of Eight Director Nominees for One-Year Terms.</w:t>
      </w:r>
      <w:r>
        <w:rPr>
          <w:color w:val="000000"/>
        </w:rPr>
        <w:t xml:space="preserve"> </w:t>
      </w:r>
      <w:r>
        <w:rPr>
          <w:rFonts w:ascii="Times New Roman;serif" w:hAnsi="Times New Roman;serif"/>
          <w:b w:val="false"/>
          <w:color w:val="000000"/>
          <w:sz w:val="20"/>
        </w:rPr>
        <w:t>The stockholders elected eight director nominees, Bradley T. Favreau; Kenneth M. Hartwick; Ajoy H. Karna; Jennifer E. Lowry; Donald C.I. Lucky, KC; Shirin S. O’Connor; Aurelie P. Richard and Richard S. Swartz, each to serve a one-year term expiring at the 2027 Annual Meeting of Stockholders or until his or her successor has been duly elected and qualified.</w:t>
      </w:r>
    </w:p>
    <w:tbl>
      <w:tblPr>
        <w:tblW w:w="7940" w:type="dxa"/>
        <w:jc w:val="center"/>
        <w:tblInd w:w="0" w:type="dxa"/>
        <w:tblLayout w:type="fixed"/>
        <w:tblCellMar>
          <w:top w:w="28" w:type="dxa"/>
          <w:left w:w="28" w:type="dxa"/>
          <w:bottom w:w="28" w:type="dxa"/>
          <w:right w:w="28" w:type="dxa"/>
        </w:tblCellMar>
      </w:tblPr>
      <w:tblGrid>
        <w:gridCol w:w="717"/>
        <w:gridCol w:w="630"/>
        <w:gridCol w:w="632"/>
        <w:gridCol w:w="344"/>
        <w:gridCol w:w="344"/>
        <w:gridCol w:w="348"/>
        <w:gridCol w:w="109"/>
        <w:gridCol w:w="109"/>
        <w:gridCol w:w="109"/>
        <w:gridCol w:w="414"/>
        <w:gridCol w:w="414"/>
        <w:gridCol w:w="416"/>
        <w:gridCol w:w="109"/>
        <w:gridCol w:w="109"/>
        <w:gridCol w:w="109"/>
        <w:gridCol w:w="360"/>
        <w:gridCol w:w="360"/>
        <w:gridCol w:w="361"/>
        <w:gridCol w:w="109"/>
        <w:gridCol w:w="109"/>
        <w:gridCol w:w="109"/>
        <w:gridCol w:w="474"/>
        <w:gridCol w:w="474"/>
        <w:gridCol w:w="67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Favreau</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12,919,568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M. Hartwick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12,965,471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Ajoy H. Karna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13,058,145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E. Lowry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13,062,169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Donald C.I. Lucky, KC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12,896,792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Shirin S. O'Connor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12,933,700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Aurelie P. Richard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13,058,496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S. Swartz</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13,026,495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u w:val="single"/>
        </w:rPr>
        <w:t>Proposal 2. Advisory Approval of the Compensation of Our Named Executive Officers.</w:t>
      </w:r>
      <w:r>
        <w:rPr>
          <w:color w:val="000000"/>
        </w:rPr>
        <w:t xml:space="preserve"> </w:t>
      </w:r>
      <w:r>
        <w:rPr>
          <w:rFonts w:ascii="Times New Roman;serif" w:hAnsi="Times New Roman;serif"/>
          <w:b w:val="false"/>
          <w:color w:val="000000"/>
          <w:sz w:val="20"/>
        </w:rPr>
        <w:t>The stockholders approved, on an advisory basis, the compensation of our named executive officers.</w:t>
      </w:r>
    </w:p>
    <w:tbl>
      <w:tblPr>
        <w:tblW w:w="5976"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4"/>
        <w:gridCol w:w="414"/>
        <w:gridCol w:w="416"/>
        <w:gridCol w:w="109"/>
        <w:gridCol w:w="109"/>
        <w:gridCol w:w="109"/>
        <w:gridCol w:w="360"/>
        <w:gridCol w:w="360"/>
        <w:gridCol w:w="361"/>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12,772,638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590,968</w:t>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u w:val="single"/>
        </w:rPr>
        <w:t>Proposal 3. Ratification of the Appointment of Our Independent Registered Public Accounting Firm.</w:t>
      </w:r>
      <w:r>
        <w:rPr>
          <w:color w:val="000000"/>
        </w:rPr>
        <w:t xml:space="preserve"> </w:t>
      </w:r>
      <w:r>
        <w:rPr>
          <w:rFonts w:ascii="Times New Roman;serif" w:hAnsi="Times New Roman;serif"/>
          <w:b w:val="false"/>
          <w:color w:val="000000"/>
          <w:sz w:val="20"/>
        </w:rPr>
        <w:t>The stockholders ratified the appointment of Crowe LLP as our independent registered public accounting firm for the fiscal year ending December 31, 2026.</w:t>
      </w:r>
    </w:p>
    <w:tbl>
      <w:tblPr>
        <w:tblW w:w="5976"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4"/>
        <w:gridCol w:w="414"/>
        <w:gridCol w:w="416"/>
        <w:gridCol w:w="109"/>
        <w:gridCol w:w="109"/>
        <w:gridCol w:w="109"/>
        <w:gridCol w:w="360"/>
        <w:gridCol w:w="360"/>
        <w:gridCol w:w="361"/>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13,581,449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003" w:type="dxa"/>
        <w:jc w:val="left"/>
        <w:tblInd w:w="0" w:type="dxa"/>
        <w:tblLayout w:type="fixed"/>
        <w:tblCellMar>
          <w:top w:w="28" w:type="dxa"/>
          <w:left w:w="28" w:type="dxa"/>
          <w:bottom w:w="28" w:type="dxa"/>
          <w:right w:w="28" w:type="dxa"/>
        </w:tblCellMar>
      </w:tblPr>
      <w:tblGrid>
        <w:gridCol w:w="683"/>
        <w:gridCol w:w="600"/>
        <w:gridCol w:w="606"/>
        <w:gridCol w:w="188"/>
        <w:gridCol w:w="188"/>
        <w:gridCol w:w="188"/>
        <w:gridCol w:w="290"/>
        <w:gridCol w:w="290"/>
        <w:gridCol w:w="290"/>
        <w:gridCol w:w="1372"/>
        <w:gridCol w:w="1372"/>
        <w:gridCol w:w="1936"/>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28, 2026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F. FRY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F. Fry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3656</Characters>
  <CharactersWithSpaces>4196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