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7044055" cy="549148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4055" cy="54914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520"/>
          </w:cols>
          <w:pgMar w:left="460" w:top="219" w:right="439" w:bottom="3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6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LUCKY DONALD C.I.</w:t>
              </w:r>
            </w:hyperlink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 w:line="107" w:lineRule="exact"/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2"/>
                  <w:szCs w:val="12"/>
                  <w:color w:val="0000EE"/>
                </w:rPr>
                <w:t xml:space="preserve">MYR GROUP INC. </w:t>
              </w:r>
            </w:hyperlink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MYRG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60" w:type="dxa"/>
            <w:vAlign w:val="bottom"/>
            <w:tcBorders>
              <w:bottom w:val="single" w:sz="8" w:color="0000EE"/>
            </w:tcBorders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4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280" w:type="dxa"/>
            <w:vAlign w:val="bottom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58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ind w:left="6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8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06/03/2026</w:t>
            </w:r>
          </w:p>
        </w:tc>
        <w:tc>
          <w:tcPr>
            <w:tcW w:w="2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MYR GROUP INC.</w:t>
            </w: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12121 GRANT STREET, SUITE 610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3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ectPr>
          <w:pgSz w:w="11900" w:h="16838" w:orient="portrait"/>
          <w:cols w:equalWidth="0" w:num="1">
            <w:col w:w="11000"/>
          </w:cols>
          <w:pgMar w:left="460" w:top="219" w:right="439" w:bottom="340" w:gutter="0" w:footer="0" w:header="0"/>
          <w:type w:val="continuous"/>
        </w:sectPr>
      </w:pPr>
    </w:p>
    <w:p>
      <w:pPr>
        <w:spacing w:after="0" w:line="25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THORNTON</w:t>
            </w:r>
          </w:p>
        </w:tc>
        <w:tc>
          <w:tcPr>
            <w:tcW w:w="9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80241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3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50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540" w:space="720"/>
            <w:col w:w="2740"/>
          </w:cols>
          <w:pgMar w:left="460" w:top="219" w:right="439" w:bottom="340" w:gutter="0" w:footer="0" w:header="0"/>
          <w:type w:val="continuous"/>
        </w:sect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20" w:type="dxa"/>
            <w:vAlign w:val="bottom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260" w:type="dxa"/>
            <w:vAlign w:val="bottom"/>
            <w:gridSpan w:val="3"/>
          </w:tcPr>
          <w:p>
            <w:pPr>
              <w:jc w:val="center"/>
              <w:ind w:right="179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Disposed Of (D) (Instr. 3, 4 and 5)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jc w:val="center"/>
              <w:ind w:left="445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8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 (I)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8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2C2C2C"/>
            </w:tcBorders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10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8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44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06/03/2026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12,123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5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449.302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5"/>
                <w:vertAlign w:val="superscript"/>
              </w:rPr>
              <w:t>(1)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8,131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44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06/03/2026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2,410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5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450.4912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5"/>
                <w:vertAlign w:val="superscript"/>
              </w:rPr>
              <w:t>(2)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5,721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44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06/03/2026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62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5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451.2216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5"/>
                <w:vertAlign w:val="superscript"/>
              </w:rPr>
              <w:t>(3)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5,659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44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06/03/2026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80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5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453.174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5"/>
                <w:vertAlign w:val="superscript"/>
              </w:rPr>
              <w:t>(4)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5,579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5" w:lineRule="exact"/>
        <w:rPr>
          <w:sz w:val="20"/>
          <w:szCs w:val="20"/>
          <w:color w:val="auto"/>
        </w:rPr>
      </w:pPr>
    </w:p>
    <w:p>
      <w:pPr>
        <w:jc w:val="center"/>
        <w:ind w:right="-7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2" w:lineRule="exact"/>
        <w:rPr>
          <w:sz w:val="20"/>
          <w:szCs w:val="20"/>
          <w:color w:val="auto"/>
        </w:rPr>
      </w:pPr>
    </w:p>
    <w:p>
      <w:pPr>
        <w:jc w:val="center"/>
        <w:ind w:right="-7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6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65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4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</w:tr>
      <w:tr>
        <w:trPr>
          <w:trHeight w:val="17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65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</w:tbl>
    <w:p>
      <w:pPr>
        <w:spacing w:after="0" w:line="9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 w:right="380" w:firstLine="7"/>
        <w:spacing w:after="0" w:line="253" w:lineRule="auto"/>
        <w:tabs>
          <w:tab w:leader="none" w:pos="173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a weighted average price per share of 12,123 shares of common stock sold in 529 transactions, ranging in price from $449.00 to $450.00 per share. The reporting person undertakes to provide, upon request by the staff of the Securities and Exchange Commission, the Issuer, or a security holder of the Issuer, full information regarding the number of shares sold at each separate price within the range.</w:t>
      </w:r>
    </w:p>
    <w:p>
      <w:pPr>
        <w:spacing w:after="0" w:line="2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120" w:firstLine="7"/>
        <w:spacing w:after="0" w:line="258" w:lineRule="auto"/>
        <w:tabs>
          <w:tab w:leader="none" w:pos="173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a weighted average price per share of 2,410 shares of common stock sold in 20 transactions, ranging in price from $450.01 to $451.00 per share. The reporting person undertakes to provide, upon request by the staff of the Securities and Exchange Commission, the Issuer, or a security holder of the Issuer, full information regarding the number of shares sold at each separate price within the range.</w:t>
      </w:r>
    </w:p>
    <w:p>
      <w:pPr>
        <w:spacing w:after="0" w:line="171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280" w:firstLine="7"/>
        <w:spacing w:after="0" w:line="258" w:lineRule="auto"/>
        <w:tabs>
          <w:tab w:leader="none" w:pos="173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a weighted average price per share of 62 shares of common stock sold in 5 transactions, ranging in price from $451.03 to $452.00 per share. The reporting person undertakes to provide, upon request by the staff of the Securities and Exchange Commission, the Issuer, or a security holder of the Issuer, full information regarding the number of shares sold at each separate price within the range.</w:t>
      </w:r>
    </w:p>
    <w:p>
      <w:pPr>
        <w:spacing w:after="0" w:line="171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280" w:firstLine="7"/>
        <w:spacing w:after="0" w:line="258" w:lineRule="auto"/>
        <w:tabs>
          <w:tab w:leader="none" w:pos="173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a weighted average price per share of 80 shares of common stock sold in 2 transactions, ranging in price from $452.73 to $453.47 per share. The reporting person undertakes to provide, upon request by the staff of the Securities and Exchange Commission, the Issuer, or a security holder of the Issuer, full information regarding the number of shares sold at each separate price within the range.</w:t>
      </w:r>
    </w:p>
    <w:p>
      <w:pPr>
        <w:spacing w:after="0" w:line="17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ind w:left="6580"/>
        <w:spacing w:after="0" w:line="227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 xml:space="preserve">/s/ William F. Fry as Attorney- </w:t>
      </w:r>
      <w:r>
        <w:rPr>
          <w:rFonts w:ascii="Times New Roman" w:cs="Times New Roman" w:eastAsia="Times New Roman" w:hAnsi="Times New Roman"/>
          <w:sz w:val="34"/>
          <w:szCs w:val="34"/>
          <w:color w:val="0000FF"/>
          <w:vertAlign w:val="subscript"/>
        </w:rPr>
        <w:t>06/04/2026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-27305</wp:posOffset>
            </wp:positionV>
            <wp:extent cx="134937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937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in-Fact for Donald C.I. Lucky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-17145</wp:posOffset>
            </wp:positionV>
            <wp:extent cx="131953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95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5580380</wp:posOffset>
            </wp:positionH>
            <wp:positionV relativeFrom="paragraph">
              <wp:posOffset>-84455</wp:posOffset>
            </wp:positionV>
            <wp:extent cx="50101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3" w:lineRule="exact"/>
        <w:rPr>
          <w:sz w:val="20"/>
          <w:szCs w:val="20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26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00"/>
      </w:cols>
      <w:pgMar w:left="460" w:top="219" w:right="439" w:bottom="3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3" Type="http://schemas.openxmlformats.org/officeDocument/2006/relationships/hyperlink" Target="http://www.sec.gov/cgi-bin/browse-edgar?action=getcompany&amp;CIK=0001647955" TargetMode="External"/><Relationship Id="rId14" Type="http://schemas.openxmlformats.org/officeDocument/2006/relationships/hyperlink" Target="http://www.sec.gov/cgi-bin/browse-edgar?action=getcompany&amp;CIK=000070092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2026-06-04T17:11:05Z</dcterms:created>
  <dcterms:modified xsi:type="dcterms:W3CDTF">2026-06-04T17:11:05Z</dcterms:modified>
</cp:coreProperties>
</file>