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904.xml.htm"/>
      <w:bookmarkStart w:id="1" w:name="ksmarketforms73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Richard Aurelie Pascale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MYR 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GRANT STREET, SUITE 610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THORNTON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MYR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Units, which were awarded on September 4, 2025 pursuant to the Issuer's 2017 Long-Term Incentive Plan, vested on September 4, 2026 and were settled in shares of the Issuer's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F. Fry as Attorney-in-Fact for Aurelie P. Richard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4488" TargetMode="External"/><Relationship Id="rId5" Type="http://schemas.openxmlformats.org/officeDocument/2006/relationships/hyperlink" Target="http://www.sec.gov/cgi-bin/browse-edgar?action=getcompany&amp;CIK=0000700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3370</Characters>
  <CharactersWithSpaces>3915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